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8377" w14:textId="77777777" w:rsidR="008E2D47" w:rsidRDefault="00FA02F3">
      <w:pPr>
        <w:spacing w:before="77"/>
        <w:ind w:left="100"/>
      </w:pPr>
      <w:r>
        <w:rPr>
          <w:w w:val="105"/>
        </w:rPr>
        <w:t>January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2025</w:t>
      </w:r>
    </w:p>
    <w:p w14:paraId="5BBA4A1D" w14:textId="77777777" w:rsidR="008E2D47" w:rsidRDefault="00FA02F3">
      <w:pPr>
        <w:pStyle w:val="BodyText"/>
        <w:spacing w:before="175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3E62F4E" wp14:editId="70B19647">
            <wp:simplePos x="0" y="0"/>
            <wp:positionH relativeFrom="page">
              <wp:posOffset>2773758</wp:posOffset>
            </wp:positionH>
            <wp:positionV relativeFrom="paragraph">
              <wp:posOffset>281491</wp:posOffset>
            </wp:positionV>
            <wp:extent cx="2275854" cy="268224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54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A2B3B" w14:textId="77777777" w:rsidR="008E2D47" w:rsidRDefault="008E2D47">
      <w:pPr>
        <w:pStyle w:val="BodyText"/>
        <w:spacing w:before="0"/>
        <w:ind w:left="0"/>
        <w:rPr>
          <w:sz w:val="22"/>
        </w:rPr>
      </w:pPr>
    </w:p>
    <w:p w14:paraId="4519311A" w14:textId="77777777" w:rsidR="008E2D47" w:rsidRDefault="008E2D47">
      <w:pPr>
        <w:pStyle w:val="BodyText"/>
        <w:spacing w:before="0"/>
        <w:ind w:left="0"/>
        <w:rPr>
          <w:sz w:val="22"/>
        </w:rPr>
      </w:pPr>
    </w:p>
    <w:p w14:paraId="727D94E6" w14:textId="77777777" w:rsidR="008E2D47" w:rsidRDefault="008E2D47">
      <w:pPr>
        <w:pStyle w:val="BodyText"/>
        <w:spacing w:before="89"/>
        <w:ind w:left="0"/>
        <w:rPr>
          <w:sz w:val="22"/>
        </w:rPr>
      </w:pPr>
    </w:p>
    <w:p w14:paraId="56C62F51" w14:textId="77777777" w:rsidR="008E2D47" w:rsidRDefault="00FA02F3">
      <w:pPr>
        <w:pStyle w:val="Title"/>
      </w:pPr>
      <w:r>
        <w:rPr>
          <w:w w:val="110"/>
        </w:rPr>
        <w:t>Surrey</w:t>
      </w:r>
      <w:r>
        <w:rPr>
          <w:spacing w:val="-4"/>
          <w:w w:val="110"/>
        </w:rPr>
        <w:t xml:space="preserve"> </w:t>
      </w:r>
      <w:r>
        <w:rPr>
          <w:w w:val="110"/>
        </w:rPr>
        <w:t>Place</w:t>
      </w:r>
      <w:r>
        <w:rPr>
          <w:spacing w:val="-2"/>
          <w:w w:val="110"/>
        </w:rPr>
        <w:t xml:space="preserve"> </w:t>
      </w:r>
      <w:r>
        <w:rPr>
          <w:w w:val="110"/>
        </w:rPr>
        <w:t>Research</w:t>
      </w:r>
      <w:r>
        <w:rPr>
          <w:spacing w:val="-4"/>
          <w:w w:val="110"/>
        </w:rPr>
        <w:t xml:space="preserve"> </w:t>
      </w:r>
      <w:r>
        <w:rPr>
          <w:w w:val="110"/>
        </w:rPr>
        <w:t>Ethics</w:t>
      </w:r>
      <w:r>
        <w:rPr>
          <w:spacing w:val="-2"/>
          <w:w w:val="110"/>
        </w:rPr>
        <w:t xml:space="preserve"> </w:t>
      </w:r>
      <w:r>
        <w:rPr>
          <w:w w:val="110"/>
        </w:rPr>
        <w:t>Board</w:t>
      </w:r>
      <w:r>
        <w:rPr>
          <w:spacing w:val="-2"/>
          <w:w w:val="110"/>
        </w:rPr>
        <w:t xml:space="preserve"> </w:t>
      </w:r>
      <w:r>
        <w:rPr>
          <w:w w:val="110"/>
        </w:rPr>
        <w:t>Request</w:t>
      </w:r>
      <w:r>
        <w:rPr>
          <w:spacing w:val="-4"/>
          <w:w w:val="110"/>
        </w:rPr>
        <w:t xml:space="preserve"> </w:t>
      </w:r>
      <w:r>
        <w:rPr>
          <w:w w:val="110"/>
        </w:rPr>
        <w:t>for Exemption Instructions for Investigators</w:t>
      </w:r>
    </w:p>
    <w:p w14:paraId="0C1228B2" w14:textId="77777777" w:rsidR="008E2D47" w:rsidRDefault="008E2D47">
      <w:pPr>
        <w:pStyle w:val="BodyText"/>
        <w:spacing w:before="165"/>
        <w:ind w:left="0"/>
        <w:rPr>
          <w:b/>
          <w:sz w:val="36"/>
        </w:rPr>
      </w:pPr>
    </w:p>
    <w:p w14:paraId="2FAFE837" w14:textId="77777777" w:rsidR="008E2D47" w:rsidRDefault="00FA02F3">
      <w:pPr>
        <w:pStyle w:val="BodyText"/>
        <w:spacing w:before="0"/>
        <w:ind w:left="100" w:right="189"/>
      </w:pPr>
      <w:r>
        <w:t>Before</w:t>
      </w:r>
      <w:r>
        <w:rPr>
          <w:spacing w:val="-8"/>
        </w:rPr>
        <w:t xml:space="preserve"> </w:t>
      </w:r>
      <w:r>
        <w:t>submitting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Exemption,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carefully</w:t>
      </w:r>
      <w:r>
        <w:rPr>
          <w:spacing w:val="-9"/>
        </w:rPr>
        <w:t xml:space="preserve"> </w:t>
      </w:r>
      <w:r>
        <w:t xml:space="preserve">and contact the Research Ethics Board Coordinator (REB) </w:t>
      </w:r>
      <w:hyperlink r:id="rId6">
        <w:r>
          <w:rPr>
            <w:color w:val="467885"/>
            <w:u w:val="single" w:color="467885"/>
          </w:rPr>
          <w:t>REB@surreyplace.ca</w:t>
        </w:r>
      </w:hyperlink>
      <w:r>
        <w:rPr>
          <w:color w:val="467885"/>
        </w:rPr>
        <w:t xml:space="preserve"> </w:t>
      </w:r>
      <w:r>
        <w:t>with any questions.</w:t>
      </w:r>
    </w:p>
    <w:p w14:paraId="0A6C5EA0" w14:textId="77777777" w:rsidR="008E2D47" w:rsidRDefault="008E2D47">
      <w:pPr>
        <w:pStyle w:val="BodyText"/>
        <w:spacing w:before="0"/>
        <w:ind w:left="0"/>
      </w:pPr>
    </w:p>
    <w:p w14:paraId="7A76CF07" w14:textId="77777777" w:rsidR="008E2D47" w:rsidRDefault="008E2D47">
      <w:pPr>
        <w:pStyle w:val="BodyText"/>
        <w:spacing w:before="49"/>
        <w:ind w:left="0"/>
      </w:pPr>
    </w:p>
    <w:p w14:paraId="3AF13482" w14:textId="77777777" w:rsidR="008E2D47" w:rsidRDefault="00FA02F3">
      <w:pPr>
        <w:pStyle w:val="Heading1"/>
        <w:ind w:left="155"/>
      </w:pPr>
      <w:r>
        <w:t>Background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52782788" w14:textId="77777777" w:rsidR="008E2D47" w:rsidRDefault="00FA02F3">
      <w:pPr>
        <w:pStyle w:val="BodyText"/>
        <w:spacing w:before="185" w:line="259" w:lineRule="auto"/>
        <w:ind w:left="100" w:right="550"/>
        <w:jc w:val="both"/>
      </w:pPr>
      <w:r>
        <w:t>Surrey</w:t>
      </w:r>
      <w:r>
        <w:rPr>
          <w:spacing w:val="-8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engage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 necessarily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research.</w:t>
      </w:r>
      <w:r>
        <w:rPr>
          <w:spacing w:val="-7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publish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disseminate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projects,</w:t>
      </w:r>
      <w:r>
        <w:rPr>
          <w:spacing w:val="-6"/>
        </w:rPr>
        <w:t xml:space="preserve"> </w:t>
      </w:r>
      <w:r>
        <w:t>but publication of these often requires REB approval or exemption</w:t>
      </w:r>
    </w:p>
    <w:p w14:paraId="6691711C" w14:textId="77777777" w:rsidR="008E2D47" w:rsidRDefault="00FA02F3">
      <w:pPr>
        <w:pStyle w:val="BodyText"/>
        <w:spacing w:before="160"/>
        <w:ind w:left="100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obtaining</w:t>
      </w:r>
      <w:r>
        <w:rPr>
          <w:spacing w:val="-4"/>
        </w:rPr>
        <w:t xml:space="preserve"> </w:t>
      </w:r>
      <w:r>
        <w:t>REB</w:t>
      </w:r>
      <w:r>
        <w:rPr>
          <w:spacing w:val="-5"/>
        </w:rPr>
        <w:t xml:space="preserve"> </w:t>
      </w:r>
      <w:r>
        <w:rPr>
          <w:spacing w:val="-2"/>
        </w:rPr>
        <w:t>exemptions</w:t>
      </w:r>
    </w:p>
    <w:p w14:paraId="74AD1DCE" w14:textId="77777777" w:rsidR="008E2D47" w:rsidRDefault="00FA02F3">
      <w:pPr>
        <w:pStyle w:val="Heading1"/>
        <w:spacing w:before="182"/>
      </w:pPr>
      <w:r>
        <w:t>Procedures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submitting</w:t>
      </w:r>
    </w:p>
    <w:p w14:paraId="305D517C" w14:textId="77777777" w:rsidR="008E2D47" w:rsidRDefault="00FA02F3">
      <w:pPr>
        <w:pStyle w:val="BodyText"/>
        <w:spacing w:before="183"/>
        <w:ind w:left="100"/>
      </w:pP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team/lead</w:t>
      </w:r>
      <w:r>
        <w:rPr>
          <w:spacing w:val="-8"/>
        </w:rPr>
        <w:t xml:space="preserve"> </w:t>
      </w:r>
      <w:r>
        <w:t>requesting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REB</w:t>
      </w:r>
      <w:r>
        <w:rPr>
          <w:spacing w:val="-8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rPr>
          <w:spacing w:val="-4"/>
        </w:rPr>
        <w:t>for:</w:t>
      </w:r>
    </w:p>
    <w:p w14:paraId="070BE063" w14:textId="77777777" w:rsidR="008E2D47" w:rsidRDefault="00FA02F3">
      <w:pPr>
        <w:pStyle w:val="ListParagraph"/>
        <w:numPr>
          <w:ilvl w:val="0"/>
          <w:numId w:val="2"/>
        </w:numPr>
        <w:tabs>
          <w:tab w:val="left" w:pos="820"/>
        </w:tabs>
        <w:spacing w:before="184" w:line="259" w:lineRule="auto"/>
        <w:ind w:right="272"/>
        <w:rPr>
          <w:sz w:val="24"/>
        </w:rPr>
      </w:pPr>
      <w:r>
        <w:rPr>
          <w:sz w:val="24"/>
        </w:rPr>
        <w:t>Reviewing</w:t>
      </w:r>
      <w:r>
        <w:rPr>
          <w:spacing w:val="-7"/>
          <w:sz w:val="24"/>
        </w:rPr>
        <w:t xml:space="preserve"> </w:t>
      </w:r>
      <w:r>
        <w:rPr>
          <w:sz w:val="24"/>
        </w:rPr>
        <w:t>criteria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help</w:t>
      </w:r>
      <w:r>
        <w:rPr>
          <w:spacing w:val="-6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research requiring</w:t>
      </w:r>
      <w:r>
        <w:rPr>
          <w:spacing w:val="-7"/>
          <w:sz w:val="24"/>
        </w:rPr>
        <w:t xml:space="preserve"> </w:t>
      </w:r>
      <w:r>
        <w:rPr>
          <w:sz w:val="24"/>
        </w:rPr>
        <w:t>REB review or QI (see definition below).</w:t>
      </w:r>
    </w:p>
    <w:p w14:paraId="6DABDD60" w14:textId="77777777" w:rsidR="008E2D47" w:rsidRDefault="00FA02F3">
      <w:pPr>
        <w:pStyle w:val="ListParagraph"/>
        <w:numPr>
          <w:ilvl w:val="0"/>
          <w:numId w:val="2"/>
        </w:numPr>
        <w:tabs>
          <w:tab w:val="left" w:pos="820"/>
        </w:tabs>
        <w:spacing w:line="259" w:lineRule="auto"/>
        <w:ind w:right="109"/>
        <w:rPr>
          <w:sz w:val="24"/>
        </w:rPr>
      </w:pPr>
      <w:r>
        <w:rPr>
          <w:sz w:val="24"/>
        </w:rPr>
        <w:t>Completing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Alberta</w:t>
      </w:r>
      <w:r>
        <w:rPr>
          <w:spacing w:val="-9"/>
          <w:sz w:val="24"/>
        </w:rPr>
        <w:t xml:space="preserve"> </w:t>
      </w:r>
      <w:r>
        <w:rPr>
          <w:sz w:val="24"/>
        </w:rPr>
        <w:t>Innovates</w:t>
      </w:r>
      <w:r>
        <w:rPr>
          <w:spacing w:val="-9"/>
          <w:sz w:val="24"/>
        </w:rPr>
        <w:t xml:space="preserve"> </w:t>
      </w:r>
      <w:r>
        <w:rPr>
          <w:sz w:val="24"/>
        </w:rPr>
        <w:t>(2017)</w:t>
      </w:r>
      <w:r>
        <w:rPr>
          <w:spacing w:val="-5"/>
          <w:sz w:val="24"/>
        </w:rPr>
        <w:t xml:space="preserve"> </w:t>
      </w:r>
      <w:hyperlink r:id="rId7">
        <w:r>
          <w:rPr>
            <w:color w:val="467885"/>
            <w:sz w:val="24"/>
            <w:u w:val="single" w:color="467885"/>
          </w:rPr>
          <w:t>ARECCI</w:t>
        </w:r>
      </w:hyperlink>
      <w:r>
        <w:rPr>
          <w:color w:val="467885"/>
          <w:spacing w:val="-10"/>
          <w:sz w:val="24"/>
        </w:rPr>
        <w:t xml:space="preserve"> </w:t>
      </w:r>
      <w:r>
        <w:rPr>
          <w:sz w:val="24"/>
        </w:rPr>
        <w:t>Ethics</w:t>
      </w:r>
      <w:r>
        <w:rPr>
          <w:spacing w:val="-9"/>
          <w:sz w:val="24"/>
        </w:rPr>
        <w:t xml:space="preserve"> </w:t>
      </w:r>
      <w:r>
        <w:rPr>
          <w:sz w:val="24"/>
        </w:rPr>
        <w:t>Screening</w:t>
      </w:r>
      <w:r>
        <w:rPr>
          <w:spacing w:val="-9"/>
          <w:sz w:val="24"/>
        </w:rPr>
        <w:t xml:space="preserve"> </w:t>
      </w:r>
      <w:r>
        <w:rPr>
          <w:sz w:val="24"/>
        </w:rPr>
        <w:t>Tool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determine if the relevant project is QI, as well as the degree of risk associated with the proposed </w:t>
      </w:r>
      <w:r>
        <w:rPr>
          <w:spacing w:val="-2"/>
          <w:sz w:val="24"/>
        </w:rPr>
        <w:t>project.</w:t>
      </w:r>
    </w:p>
    <w:p w14:paraId="75589A8B" w14:textId="77777777" w:rsidR="008E2D47" w:rsidRDefault="00FA02F3">
      <w:pPr>
        <w:pStyle w:val="ListParagraph"/>
        <w:numPr>
          <w:ilvl w:val="0"/>
          <w:numId w:val="2"/>
        </w:numPr>
        <w:tabs>
          <w:tab w:val="left" w:pos="820"/>
        </w:tabs>
        <w:spacing w:before="161" w:line="259" w:lineRule="auto"/>
        <w:ind w:right="417"/>
        <w:rPr>
          <w:sz w:val="24"/>
        </w:rPr>
      </w:pPr>
      <w:r>
        <w:rPr>
          <w:sz w:val="24"/>
        </w:rPr>
        <w:t>Submitting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REB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467885"/>
            <w:sz w:val="24"/>
            <w:u w:val="single" w:color="467885"/>
          </w:rPr>
          <w:t>reb@surreyplace.ca</w:t>
        </w:r>
      </w:hyperlink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8"/>
          <w:sz w:val="24"/>
        </w:rPr>
        <w:t xml:space="preserve"> </w:t>
      </w:r>
      <w:r>
        <w:rPr>
          <w:sz w:val="24"/>
        </w:rPr>
        <w:t>documents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review and consideration:</w:t>
      </w:r>
    </w:p>
    <w:p w14:paraId="632DAB46" w14:textId="77777777" w:rsidR="008E2D47" w:rsidRDefault="00FA02F3">
      <w:pPr>
        <w:pStyle w:val="ListParagraph"/>
        <w:numPr>
          <w:ilvl w:val="1"/>
          <w:numId w:val="2"/>
        </w:numPr>
        <w:tabs>
          <w:tab w:val="left" w:pos="1180"/>
        </w:tabs>
        <w:spacing w:line="259" w:lineRule="auto"/>
        <w:ind w:right="327"/>
        <w:rPr>
          <w:sz w:val="24"/>
        </w:rPr>
      </w:pP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proposal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employee(s)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requesting REB exemption.</w:t>
      </w:r>
    </w:p>
    <w:p w14:paraId="6A10821B" w14:textId="77777777" w:rsidR="008E2D47" w:rsidRDefault="00FA02F3">
      <w:pPr>
        <w:pStyle w:val="ListParagraph"/>
        <w:numPr>
          <w:ilvl w:val="1"/>
          <w:numId w:val="2"/>
        </w:numPr>
        <w:tabs>
          <w:tab w:val="left" w:pos="1180"/>
        </w:tabs>
        <w:spacing w:line="259" w:lineRule="auto"/>
        <w:ind w:right="502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-14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explaining</w:t>
      </w:r>
      <w:r>
        <w:rPr>
          <w:spacing w:val="-13"/>
          <w:sz w:val="24"/>
        </w:rPr>
        <w:t xml:space="preserve"> </w:t>
      </w:r>
      <w:r>
        <w:rPr>
          <w:sz w:val="24"/>
        </w:rPr>
        <w:t>why,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4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z w:val="24"/>
        </w:rPr>
        <w:t>project 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TCPS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(2022)</w:t>
      </w:r>
      <w:r>
        <w:rPr>
          <w:spacing w:val="-3"/>
          <w:sz w:val="24"/>
        </w:rPr>
        <w:t xml:space="preserve"> </w:t>
      </w:r>
      <w:r>
        <w:rPr>
          <w:sz w:val="24"/>
        </w:rPr>
        <w:t>definition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REB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approval.</w:t>
      </w:r>
    </w:p>
    <w:p w14:paraId="165C324F" w14:textId="77777777" w:rsidR="008E2D47" w:rsidRDefault="00FA02F3">
      <w:pPr>
        <w:pStyle w:val="ListParagraph"/>
        <w:numPr>
          <w:ilvl w:val="1"/>
          <w:numId w:val="2"/>
        </w:numPr>
        <w:tabs>
          <w:tab w:val="left" w:pos="1179"/>
        </w:tabs>
        <w:ind w:left="1179" w:hanging="359"/>
        <w:rPr>
          <w:sz w:val="24"/>
        </w:rPr>
      </w:pPr>
      <w:r>
        <w:rPr>
          <w:sz w:val="24"/>
        </w:rPr>
        <w:t>ARECCI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documentation.</w:t>
      </w:r>
    </w:p>
    <w:p w14:paraId="6A02B4C6" w14:textId="77777777" w:rsidR="008E2D47" w:rsidRDefault="008E2D47">
      <w:pPr>
        <w:rPr>
          <w:sz w:val="24"/>
        </w:rPr>
        <w:sectPr w:rsidR="008E2D47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14:paraId="04DDF2FD" w14:textId="77777777" w:rsidR="008E2D47" w:rsidRDefault="00FA02F3">
      <w:pPr>
        <w:pStyle w:val="Heading1"/>
        <w:spacing w:before="40"/>
        <w:ind w:left="155"/>
      </w:pPr>
      <w:r>
        <w:lastRenderedPageBreak/>
        <w:t>What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Expect</w:t>
      </w:r>
    </w:p>
    <w:p w14:paraId="51BF8C55" w14:textId="77777777" w:rsidR="008E2D47" w:rsidRDefault="00FA02F3">
      <w:pPr>
        <w:pStyle w:val="BodyText"/>
        <w:spacing w:before="182"/>
        <w:ind w:left="100"/>
      </w:pPr>
      <w:r>
        <w:t>The</w:t>
      </w:r>
      <w:r>
        <w:rPr>
          <w:spacing w:val="-6"/>
        </w:rPr>
        <w:t xml:space="preserve"> </w:t>
      </w:r>
      <w:r>
        <w:t>REB</w:t>
      </w:r>
      <w:r>
        <w:rPr>
          <w:spacing w:val="-8"/>
        </w:rPr>
        <w:t xml:space="preserve"> </w:t>
      </w:r>
      <w:r>
        <w:t>Chair/Vice</w:t>
      </w:r>
      <w:r>
        <w:rPr>
          <w:spacing w:val="-8"/>
        </w:rPr>
        <w:t xml:space="preserve"> </w:t>
      </w:r>
      <w:r>
        <w:t>Chair/Delegated</w:t>
      </w:r>
      <w:r>
        <w:rPr>
          <w:spacing w:val="-8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3C776A1A" w14:textId="77777777" w:rsidR="008E2D47" w:rsidRDefault="00FA02F3">
      <w:pPr>
        <w:pStyle w:val="ListParagraph"/>
        <w:numPr>
          <w:ilvl w:val="0"/>
          <w:numId w:val="1"/>
        </w:numPr>
        <w:tabs>
          <w:tab w:val="left" w:pos="820"/>
        </w:tabs>
        <w:spacing w:before="184" w:line="259" w:lineRule="auto"/>
        <w:ind w:right="260"/>
        <w:rPr>
          <w:sz w:val="24"/>
        </w:rPr>
      </w:pPr>
      <w:r>
        <w:rPr>
          <w:sz w:val="24"/>
        </w:rPr>
        <w:t>Assess the submitted materials provided and determine if the proposed project meets the</w:t>
      </w:r>
      <w:r>
        <w:rPr>
          <w:spacing w:val="-5"/>
          <w:sz w:val="24"/>
        </w:rPr>
        <w:t xml:space="preserve"> </w:t>
      </w:r>
      <w:r>
        <w:rPr>
          <w:sz w:val="24"/>
        </w:rPr>
        <w:t>TCPS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(2022)</w:t>
      </w:r>
      <w:r>
        <w:rPr>
          <w:spacing w:val="-9"/>
          <w:sz w:val="24"/>
        </w:rPr>
        <w:t xml:space="preserve"> </w:t>
      </w:r>
      <w:r>
        <w:rPr>
          <w:sz w:val="24"/>
        </w:rPr>
        <w:t>definition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-7"/>
          <w:sz w:val="24"/>
        </w:rPr>
        <w:t xml:space="preserve"> </w:t>
      </w:r>
      <w:r>
        <w:rPr>
          <w:sz w:val="24"/>
        </w:rPr>
        <w:t>requiring</w:t>
      </w:r>
      <w:r>
        <w:rPr>
          <w:spacing w:val="-6"/>
          <w:sz w:val="24"/>
        </w:rPr>
        <w:t xml:space="preserve"> </w:t>
      </w:r>
      <w:r>
        <w:rPr>
          <w:sz w:val="24"/>
        </w:rPr>
        <w:t>REB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exemption is warranted.</w:t>
      </w:r>
    </w:p>
    <w:p w14:paraId="4C2E3D63" w14:textId="77777777" w:rsidR="008E2D47" w:rsidRDefault="00FA02F3">
      <w:pPr>
        <w:pStyle w:val="ListParagraph"/>
        <w:numPr>
          <w:ilvl w:val="0"/>
          <w:numId w:val="1"/>
        </w:numPr>
        <w:tabs>
          <w:tab w:val="left" w:pos="820"/>
        </w:tabs>
        <w:spacing w:before="160" w:line="256" w:lineRule="auto"/>
        <w:ind w:right="114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formal</w:t>
      </w:r>
      <w:r>
        <w:rPr>
          <w:spacing w:val="-5"/>
          <w:sz w:val="24"/>
        </w:rPr>
        <w:t xml:space="preserve"> </w:t>
      </w:r>
      <w:r>
        <w:rPr>
          <w:sz w:val="24"/>
        </w:rPr>
        <w:t>letter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team/lead</w:t>
      </w:r>
      <w:r>
        <w:rPr>
          <w:spacing w:val="-9"/>
          <w:sz w:val="24"/>
        </w:rPr>
        <w:t xml:space="preserve"> </w:t>
      </w:r>
      <w:r>
        <w:rPr>
          <w:sz w:val="24"/>
        </w:rPr>
        <w:t>outlining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-7"/>
          <w:sz w:val="24"/>
        </w:rPr>
        <w:t xml:space="preserve"> </w:t>
      </w:r>
      <w:r>
        <w:rPr>
          <w:sz w:val="24"/>
        </w:rPr>
        <w:t>accompanied</w:t>
      </w:r>
      <w:r>
        <w:rPr>
          <w:spacing w:val="-5"/>
          <w:sz w:val="24"/>
        </w:rPr>
        <w:t xml:space="preserve"> </w:t>
      </w:r>
      <w:r>
        <w:rPr>
          <w:sz w:val="24"/>
        </w:rPr>
        <w:t>by the rationale.</w:t>
      </w:r>
    </w:p>
    <w:p w14:paraId="24F5E5EB" w14:textId="77777777" w:rsidR="008E2D47" w:rsidRDefault="008E2D47">
      <w:pPr>
        <w:pStyle w:val="BodyText"/>
        <w:spacing w:before="0"/>
        <w:ind w:left="0"/>
      </w:pPr>
    </w:p>
    <w:p w14:paraId="088231E1" w14:textId="77777777" w:rsidR="008E2D47" w:rsidRDefault="008E2D47">
      <w:pPr>
        <w:pStyle w:val="BodyText"/>
        <w:spacing w:before="55"/>
        <w:ind w:left="0"/>
      </w:pPr>
    </w:p>
    <w:p w14:paraId="05C03F7C" w14:textId="77777777" w:rsidR="008E2D47" w:rsidRDefault="00FA02F3">
      <w:pPr>
        <w:pStyle w:val="Heading1"/>
      </w:pPr>
      <w:r>
        <w:rPr>
          <w:color w:val="2C2925"/>
          <w:spacing w:val="-2"/>
        </w:rPr>
        <w:t>Definitions</w:t>
      </w:r>
    </w:p>
    <w:p w14:paraId="3B503B1C" w14:textId="77777777" w:rsidR="008E2D47" w:rsidRDefault="00FA02F3">
      <w:pPr>
        <w:pStyle w:val="BodyText"/>
        <w:spacing w:before="240" w:line="259" w:lineRule="auto"/>
        <w:ind w:left="100"/>
      </w:pPr>
      <w:r>
        <w:rPr>
          <w:b/>
        </w:rPr>
        <w:t>Research:</w:t>
      </w:r>
      <w:r>
        <w:rPr>
          <w:b/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TCPS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(2022),</w:t>
      </w:r>
      <w:r>
        <w:rPr>
          <w:spacing w:val="-8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defined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“an</w:t>
      </w:r>
      <w:r>
        <w:rPr>
          <w:spacing w:val="-7"/>
        </w:rPr>
        <w:t xml:space="preserve"> </w:t>
      </w:r>
      <w:r>
        <w:t>undertaking</w:t>
      </w:r>
      <w:r>
        <w:rPr>
          <w:spacing w:val="-8"/>
        </w:rPr>
        <w:t xml:space="preserve"> </w:t>
      </w:r>
      <w:r>
        <w:t>intended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extend knowledge through a disciplined inquiry and/or systematic investigation.”</w:t>
      </w:r>
    </w:p>
    <w:p w14:paraId="0FF86A74" w14:textId="77777777" w:rsidR="008E2D47" w:rsidRDefault="00FA02F3">
      <w:pPr>
        <w:spacing w:before="159"/>
        <w:ind w:left="155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(QI):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Projects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that:</w:t>
      </w:r>
    </w:p>
    <w:p w14:paraId="4818B058" w14:textId="77777777" w:rsidR="008E2D47" w:rsidRDefault="00FA02F3">
      <w:pPr>
        <w:pStyle w:val="ListParagraph"/>
        <w:numPr>
          <w:ilvl w:val="1"/>
          <w:numId w:val="1"/>
        </w:numPr>
        <w:tabs>
          <w:tab w:val="left" w:pos="820"/>
        </w:tabs>
        <w:spacing w:before="185" w:line="259" w:lineRule="auto"/>
        <w:ind w:right="811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-6"/>
          <w:sz w:val="24"/>
        </w:rPr>
        <w:t xml:space="preserve"> </w:t>
      </w:r>
      <w:r>
        <w:rPr>
          <w:sz w:val="24"/>
        </w:rPr>
        <w:t>beyond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risks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are already receiving</w:t>
      </w:r>
    </w:p>
    <w:p w14:paraId="7631EF64" w14:textId="77777777" w:rsidR="008E2D47" w:rsidRDefault="00FA02F3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right="566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flexible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incremental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employing</w:t>
      </w:r>
      <w:r>
        <w:rPr>
          <w:spacing w:val="-6"/>
          <w:sz w:val="24"/>
        </w:rPr>
        <w:t xml:space="preserve"> </w:t>
      </w:r>
      <w:r>
        <w:rPr>
          <w:sz w:val="24"/>
        </w:rPr>
        <w:t>strategies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plan-do- study-act cycle</w:t>
      </w:r>
    </w:p>
    <w:p w14:paraId="74B9BDD8" w14:textId="77777777" w:rsidR="008E2D47" w:rsidRDefault="00FA02F3">
      <w:pPr>
        <w:pStyle w:val="ListParagraph"/>
        <w:numPr>
          <w:ilvl w:val="1"/>
          <w:numId w:val="1"/>
        </w:numPr>
        <w:tabs>
          <w:tab w:val="left" w:pos="820"/>
        </w:tabs>
        <w:spacing w:line="259" w:lineRule="auto"/>
        <w:ind w:right="224"/>
        <w:rPr>
          <w:sz w:val="24"/>
        </w:rPr>
      </w:pPr>
      <w:r>
        <w:rPr>
          <w:sz w:val="24"/>
        </w:rPr>
        <w:t>implement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new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improve</w:t>
      </w:r>
      <w:r>
        <w:rPr>
          <w:spacing w:val="-11"/>
          <w:sz w:val="24"/>
        </w:rPr>
        <w:t xml:space="preserve"> </w:t>
      </w:r>
      <w:r>
        <w:rPr>
          <w:sz w:val="24"/>
        </w:rPr>
        <w:t>(for</w:t>
      </w:r>
      <w:r>
        <w:rPr>
          <w:spacing w:val="-11"/>
          <w:sz w:val="24"/>
        </w:rPr>
        <w:t xml:space="preserve"> </w:t>
      </w:r>
      <w:r>
        <w:rPr>
          <w:sz w:val="24"/>
        </w:rPr>
        <w:t>example)</w:t>
      </w:r>
      <w:r>
        <w:rPr>
          <w:spacing w:val="-12"/>
          <w:sz w:val="24"/>
        </w:rPr>
        <w:t xml:space="preserve"> </w:t>
      </w:r>
      <w:r>
        <w:rPr>
          <w:sz w:val="24"/>
        </w:rPr>
        <w:t>workflow,</w:t>
      </w:r>
      <w:r>
        <w:rPr>
          <w:spacing w:val="-13"/>
          <w:sz w:val="24"/>
        </w:rPr>
        <w:t xml:space="preserve"> </w:t>
      </w:r>
      <w:r>
        <w:rPr>
          <w:sz w:val="24"/>
        </w:rPr>
        <w:t>patient</w:t>
      </w:r>
      <w:r>
        <w:rPr>
          <w:spacing w:val="-12"/>
          <w:sz w:val="24"/>
        </w:rPr>
        <w:t xml:space="preserve"> </w:t>
      </w:r>
      <w:r>
        <w:rPr>
          <w:sz w:val="24"/>
        </w:rPr>
        <w:t>safety, staff expertise, cost effectiveness, etc.</w:t>
      </w:r>
    </w:p>
    <w:p w14:paraId="14B504AD" w14:textId="77777777" w:rsidR="008E2D47" w:rsidRDefault="00FA02F3">
      <w:pPr>
        <w:pStyle w:val="ListParagraph"/>
        <w:numPr>
          <w:ilvl w:val="1"/>
          <w:numId w:val="1"/>
        </w:numPr>
        <w:tabs>
          <w:tab w:val="left" w:pos="820"/>
        </w:tabs>
        <w:spacing w:before="160" w:line="259" w:lineRule="auto"/>
        <w:ind w:right="716"/>
        <w:rPr>
          <w:sz w:val="24"/>
        </w:rPr>
      </w:pP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8"/>
          <w:sz w:val="24"/>
        </w:rPr>
        <w:t xml:space="preserve"> </w:t>
      </w:r>
      <w:r>
        <w:rPr>
          <w:sz w:val="24"/>
        </w:rPr>
        <w:t>proven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successful</w:t>
      </w:r>
      <w:r>
        <w:rPr>
          <w:spacing w:val="-8"/>
          <w:sz w:val="24"/>
        </w:rPr>
        <w:t xml:space="preserve"> </w:t>
      </w:r>
      <w:r>
        <w:rPr>
          <w:sz w:val="24"/>
        </w:rPr>
        <w:t>elsewhere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widely</w:t>
      </w:r>
      <w:r>
        <w:rPr>
          <w:spacing w:val="-7"/>
          <w:sz w:val="24"/>
        </w:rPr>
        <w:t xml:space="preserve"> </w:t>
      </w:r>
      <w:r>
        <w:rPr>
          <w:sz w:val="24"/>
        </w:rPr>
        <w:t>accepted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profession/discipline</w:t>
      </w:r>
    </w:p>
    <w:p w14:paraId="7F812867" w14:textId="77777777" w:rsidR="008E2D47" w:rsidRDefault="00FA02F3">
      <w:pPr>
        <w:pStyle w:val="ListParagraph"/>
        <w:numPr>
          <w:ilvl w:val="1"/>
          <w:numId w:val="1"/>
        </w:numPr>
        <w:tabs>
          <w:tab w:val="left" w:pos="818"/>
        </w:tabs>
        <w:ind w:left="818" w:hanging="358"/>
        <w:rPr>
          <w:sz w:val="24"/>
        </w:rPr>
      </w:pPr>
      <w:r>
        <w:rPr>
          <w:sz w:val="24"/>
        </w:rPr>
        <w:t>evaluate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0"/>
          <w:sz w:val="24"/>
        </w:rPr>
        <w:t xml:space="preserve"> </w:t>
      </w:r>
      <w:r>
        <w:rPr>
          <w:sz w:val="24"/>
        </w:rPr>
        <w:t>strategies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locally</w:t>
      </w:r>
    </w:p>
    <w:p w14:paraId="18F7E32B" w14:textId="77777777" w:rsidR="008E2D47" w:rsidRDefault="00FA02F3">
      <w:pPr>
        <w:pStyle w:val="ListParagraph"/>
        <w:numPr>
          <w:ilvl w:val="1"/>
          <w:numId w:val="1"/>
        </w:numPr>
        <w:tabs>
          <w:tab w:val="left" w:pos="820"/>
          <w:tab w:val="left" w:pos="875"/>
        </w:tabs>
        <w:spacing w:before="184" w:line="256" w:lineRule="auto"/>
        <w:ind w:right="238"/>
        <w:rPr>
          <w:sz w:val="24"/>
        </w:rPr>
      </w:pP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help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6"/>
          <w:sz w:val="24"/>
        </w:rPr>
        <w:t xml:space="preserve"> </w:t>
      </w:r>
      <w:r>
        <w:rPr>
          <w:sz w:val="24"/>
        </w:rPr>
        <w:t>characterize</w:t>
      </w:r>
      <w:r>
        <w:rPr>
          <w:spacing w:val="-7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population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z w:val="24"/>
        </w:rPr>
        <w:t>serve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improve their care</w:t>
      </w:r>
    </w:p>
    <w:p w14:paraId="78D2A3E3" w14:textId="77777777" w:rsidR="008E2D47" w:rsidRDefault="00FA02F3">
      <w:pPr>
        <w:pStyle w:val="ListParagraph"/>
        <w:numPr>
          <w:ilvl w:val="1"/>
          <w:numId w:val="1"/>
        </w:numPr>
        <w:tabs>
          <w:tab w:val="left" w:pos="875"/>
        </w:tabs>
        <w:spacing w:before="166"/>
        <w:ind w:left="875" w:hanging="415"/>
        <w:rPr>
          <w:sz w:val="24"/>
        </w:rPr>
      </w:pP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benefit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8"/>
          <w:sz w:val="24"/>
        </w:rPr>
        <w:t xml:space="preserve"> </w:t>
      </w:r>
      <w:r>
        <w:rPr>
          <w:sz w:val="24"/>
        </w:rPr>
        <w:t>immediate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improvement</w:t>
      </w:r>
    </w:p>
    <w:sectPr w:rsidR="008E2D47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64987"/>
    <w:multiLevelType w:val="hybridMultilevel"/>
    <w:tmpl w:val="F5C89482"/>
    <w:lvl w:ilvl="0" w:tplc="DE6203B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C86A24A">
      <w:start w:val="1"/>
      <w:numFmt w:val="lowerLetter"/>
      <w:lvlText w:val="%2)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60D9E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C1906584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EA58B3EA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973C48D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B55C1B5A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94E0F5E2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68B69500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AA632A"/>
    <w:multiLevelType w:val="hybridMultilevel"/>
    <w:tmpl w:val="30EE998A"/>
    <w:lvl w:ilvl="0" w:tplc="CF64AAA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ACB82C">
      <w:start w:val="1"/>
      <w:numFmt w:val="low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3C4DD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586A5ECE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77BE111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E402C0F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14708F3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1B84EA2E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7B62E91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 w16cid:durableId="1559702953">
    <w:abstractNumId w:val="1"/>
  </w:num>
  <w:num w:numId="2" w16cid:durableId="12925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47"/>
    <w:rsid w:val="003475AE"/>
    <w:rsid w:val="0062299F"/>
    <w:rsid w:val="008E2D47"/>
    <w:rsid w:val="00C83BD5"/>
    <w:rsid w:val="00D516CA"/>
    <w:rsid w:val="00E80A1E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296C"/>
  <w15:docId w15:val="{CF7F34DB-D7C4-4BBD-BFD9-8522A6DF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13" w:hanging="61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9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surreyplace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ecci.albertainnovates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@surreyplace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Lowi-Merri</dc:creator>
  <cp:lastModifiedBy>Dana Lowi-Merri</cp:lastModifiedBy>
  <cp:revision>2</cp:revision>
  <dcterms:created xsi:type="dcterms:W3CDTF">2025-03-24T20:30:00Z</dcterms:created>
  <dcterms:modified xsi:type="dcterms:W3CDTF">2025-03-24T20:30:00Z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Microsoft 365</vt:lpwstr>
  </property>
</Properties>
</file>